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E27" w:rsidRPr="001A7E27" w:rsidRDefault="001A7E27" w:rsidP="001C51A9">
      <w:pPr>
        <w:spacing w:line="240" w:lineRule="auto"/>
        <w:ind w:left="-567" w:right="-567"/>
        <w:jc w:val="both"/>
        <w:rPr>
          <w:rFonts w:eastAsia="Times New Roman" w:cs="Times New Roman"/>
          <w:sz w:val="48"/>
          <w:szCs w:val="48"/>
          <w:lang w:eastAsia="fr-FR"/>
        </w:rPr>
      </w:pPr>
      <w:r w:rsidRPr="001A7E27">
        <w:rPr>
          <w:rFonts w:eastAsia="Times New Roman" w:cs="Times New Roman"/>
          <w:sz w:val="48"/>
          <w:szCs w:val="48"/>
          <w:lang w:eastAsia="fr-FR"/>
        </w:rPr>
        <w:t xml:space="preserve">Un toit pour nos élèves et leur famille     </w:t>
      </w:r>
      <w:r>
        <w:rPr>
          <w:rFonts w:eastAsia="Times New Roman" w:cs="Times New Roman"/>
          <w:sz w:val="48"/>
          <w:szCs w:val="48"/>
          <w:lang w:eastAsia="fr-FR"/>
        </w:rPr>
        <w:t xml:space="preserve">   </w:t>
      </w:r>
      <w:r w:rsidRPr="001A7E27">
        <w:rPr>
          <w:rFonts w:eastAsia="Times New Roman" w:cs="Times New Roman"/>
          <w:sz w:val="48"/>
          <w:szCs w:val="48"/>
          <w:lang w:eastAsia="fr-FR"/>
        </w:rPr>
        <w:t xml:space="preserve">     </w:t>
      </w:r>
      <w:r w:rsidRPr="001A7E27">
        <w:rPr>
          <w:noProof/>
          <w:sz w:val="40"/>
          <w:szCs w:val="40"/>
          <w:lang w:eastAsia="fr-FR"/>
        </w:rPr>
        <w:drawing>
          <wp:inline distT="0" distB="0" distL="0" distR="0">
            <wp:extent cx="769108" cy="1030605"/>
            <wp:effectExtent l="19050" t="0" r="0" b="0"/>
            <wp:docPr id="2" name="Image 1" descr="63 - Puy-de-Dôme - Réseau Éducation Sans Frontières (Re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3 - Puy-de-Dôme - Réseau Éducation Sans Frontières (Resf)"/>
                    <pic:cNvPicPr>
                      <a:picLocks noChangeAspect="1" noChangeArrowheads="1"/>
                    </pic:cNvPicPr>
                  </pic:nvPicPr>
                  <pic:blipFill>
                    <a:blip r:embed="rId4" cstate="print"/>
                    <a:srcRect/>
                    <a:stretch>
                      <a:fillRect/>
                    </a:stretch>
                  </pic:blipFill>
                  <pic:spPr bwMode="auto">
                    <a:xfrm>
                      <a:off x="0" y="0"/>
                      <a:ext cx="771045" cy="1033201"/>
                    </a:xfrm>
                    <a:prstGeom prst="rect">
                      <a:avLst/>
                    </a:prstGeom>
                    <a:noFill/>
                    <a:ln w="9525">
                      <a:noFill/>
                      <a:miter lim="800000"/>
                      <a:headEnd/>
                      <a:tailEnd/>
                    </a:ln>
                  </pic:spPr>
                </pic:pic>
              </a:graphicData>
            </a:graphic>
          </wp:inline>
        </w:drawing>
      </w:r>
    </w:p>
    <w:p w:rsidR="00394CA5" w:rsidRPr="001C51A9" w:rsidRDefault="00394CA5" w:rsidP="001C51A9">
      <w:pPr>
        <w:spacing w:after="0" w:line="240" w:lineRule="auto"/>
        <w:ind w:left="-567" w:right="-567"/>
        <w:jc w:val="both"/>
        <w:rPr>
          <w:rFonts w:eastAsia="Times New Roman" w:cs="Times New Roman"/>
          <w:sz w:val="24"/>
          <w:szCs w:val="24"/>
          <w:lang w:eastAsia="fr-FR"/>
        </w:rPr>
      </w:pPr>
      <w:r w:rsidRPr="001C51A9">
        <w:rPr>
          <w:rFonts w:eastAsia="Times New Roman" w:cs="Times New Roman"/>
          <w:sz w:val="24"/>
          <w:szCs w:val="24"/>
          <w:lang w:eastAsia="fr-FR"/>
        </w:rPr>
        <w:t xml:space="preserve">Les organisations syndicales SUD éducation, FSU et CGT </w:t>
      </w:r>
      <w:proofErr w:type="spellStart"/>
      <w:r w:rsidRPr="001C51A9">
        <w:rPr>
          <w:rFonts w:eastAsia="Times New Roman" w:cs="Times New Roman"/>
          <w:sz w:val="24"/>
          <w:szCs w:val="24"/>
          <w:lang w:eastAsia="fr-FR"/>
        </w:rPr>
        <w:t>éduc’action</w:t>
      </w:r>
      <w:proofErr w:type="spellEnd"/>
      <w:r w:rsidRPr="001C51A9">
        <w:rPr>
          <w:rFonts w:eastAsia="Times New Roman" w:cs="Times New Roman"/>
          <w:sz w:val="24"/>
          <w:szCs w:val="24"/>
          <w:lang w:eastAsia="fr-FR"/>
        </w:rPr>
        <w:t xml:space="preserve"> n</w:t>
      </w:r>
      <w:r w:rsidRPr="00394CA5">
        <w:rPr>
          <w:rFonts w:eastAsia="Times New Roman" w:cs="Times New Roman"/>
          <w:sz w:val="24"/>
          <w:szCs w:val="24"/>
          <w:lang w:eastAsia="fr-FR"/>
        </w:rPr>
        <w:t xml:space="preserve">ous </w:t>
      </w:r>
      <w:r w:rsidRPr="001C51A9">
        <w:rPr>
          <w:rFonts w:eastAsia="Times New Roman" w:cs="Times New Roman"/>
          <w:sz w:val="24"/>
          <w:szCs w:val="24"/>
          <w:lang w:eastAsia="fr-FR"/>
        </w:rPr>
        <w:t xml:space="preserve">ont informés qu’en cette rentrée scolaire, </w:t>
      </w:r>
      <w:r w:rsidRPr="00394CA5">
        <w:rPr>
          <w:rFonts w:eastAsia="Times New Roman" w:cs="Times New Roman"/>
          <w:sz w:val="24"/>
          <w:szCs w:val="24"/>
          <w:lang w:eastAsia="fr-FR"/>
        </w:rPr>
        <w:t xml:space="preserve"> 9 élèves de notre département sont</w:t>
      </w:r>
      <w:r w:rsidRPr="001C51A9">
        <w:rPr>
          <w:rFonts w:eastAsia="Times New Roman" w:cs="Times New Roman"/>
          <w:sz w:val="24"/>
          <w:szCs w:val="24"/>
          <w:lang w:eastAsia="fr-FR"/>
        </w:rPr>
        <w:t xml:space="preserve"> actuellement </w:t>
      </w:r>
      <w:r w:rsidRPr="00394CA5">
        <w:rPr>
          <w:rFonts w:eastAsia="Times New Roman" w:cs="Times New Roman"/>
          <w:sz w:val="24"/>
          <w:szCs w:val="24"/>
          <w:lang w:eastAsia="fr-FR"/>
        </w:rPr>
        <w:t>sans hébergement et dorment, avec leurs familles</w:t>
      </w:r>
      <w:r w:rsidRPr="001C51A9">
        <w:rPr>
          <w:rFonts w:eastAsia="Times New Roman" w:cs="Times New Roman"/>
          <w:sz w:val="24"/>
          <w:szCs w:val="24"/>
          <w:lang w:eastAsia="fr-FR"/>
        </w:rPr>
        <w:t xml:space="preserve"> déboutées du droit d’asile</w:t>
      </w:r>
      <w:r w:rsidRPr="00394CA5">
        <w:rPr>
          <w:rFonts w:eastAsia="Times New Roman" w:cs="Times New Roman"/>
          <w:sz w:val="24"/>
          <w:szCs w:val="24"/>
          <w:lang w:eastAsia="fr-FR"/>
        </w:rPr>
        <w:t>, sous des tentes distribuées par le Secours</w:t>
      </w:r>
      <w:r w:rsidRPr="001C51A9">
        <w:rPr>
          <w:rFonts w:eastAsia="Times New Roman" w:cs="Times New Roman"/>
          <w:sz w:val="24"/>
          <w:szCs w:val="24"/>
          <w:lang w:eastAsia="fr-FR"/>
        </w:rPr>
        <w:t xml:space="preserve"> </w:t>
      </w:r>
      <w:r w:rsidRPr="00394CA5">
        <w:rPr>
          <w:rFonts w:eastAsia="Times New Roman" w:cs="Times New Roman"/>
          <w:sz w:val="24"/>
          <w:szCs w:val="24"/>
          <w:lang w:eastAsia="fr-FR"/>
        </w:rPr>
        <w:t>Populaire.</w:t>
      </w:r>
    </w:p>
    <w:p w:rsidR="00394CA5" w:rsidRPr="001C51A9" w:rsidRDefault="00394CA5" w:rsidP="001C51A9">
      <w:pPr>
        <w:spacing w:after="0" w:line="240" w:lineRule="auto"/>
        <w:ind w:left="-567" w:right="-567"/>
        <w:jc w:val="both"/>
        <w:rPr>
          <w:rFonts w:eastAsia="Times New Roman" w:cs="Times New Roman"/>
          <w:sz w:val="24"/>
          <w:szCs w:val="24"/>
          <w:lang w:eastAsia="fr-FR"/>
        </w:rPr>
      </w:pPr>
      <w:r w:rsidRPr="00394CA5">
        <w:rPr>
          <w:rFonts w:eastAsia="Times New Roman" w:cs="Times New Roman"/>
          <w:sz w:val="12"/>
          <w:szCs w:val="12"/>
          <w:lang w:eastAsia="fr-FR"/>
        </w:rPr>
        <w:br/>
      </w:r>
      <w:r w:rsidRPr="00394CA5">
        <w:rPr>
          <w:rFonts w:eastAsia="Times New Roman" w:cs="Times New Roman"/>
          <w:sz w:val="24"/>
          <w:szCs w:val="24"/>
          <w:lang w:eastAsia="fr-FR"/>
        </w:rPr>
        <w:t xml:space="preserve">Cette politique </w:t>
      </w:r>
      <w:r w:rsidRPr="001C51A9">
        <w:rPr>
          <w:rFonts w:eastAsia="Times New Roman" w:cs="Times New Roman"/>
          <w:sz w:val="24"/>
          <w:szCs w:val="24"/>
          <w:lang w:eastAsia="fr-FR"/>
        </w:rPr>
        <w:t xml:space="preserve">préfectorale </w:t>
      </w:r>
      <w:r w:rsidRPr="00394CA5">
        <w:rPr>
          <w:rFonts w:eastAsia="Times New Roman" w:cs="Times New Roman"/>
          <w:sz w:val="24"/>
          <w:szCs w:val="24"/>
          <w:lang w:eastAsia="fr-FR"/>
        </w:rPr>
        <w:t>qui vise à n’héberger que les personnes qui accepteraient l’aide au retour, qui</w:t>
      </w:r>
      <w:r w:rsidRPr="001C51A9">
        <w:rPr>
          <w:rFonts w:eastAsia="Times New Roman" w:cs="Times New Roman"/>
          <w:sz w:val="24"/>
          <w:szCs w:val="24"/>
          <w:lang w:eastAsia="fr-FR"/>
        </w:rPr>
        <w:t xml:space="preserve"> </w:t>
      </w:r>
      <w:r w:rsidRPr="00394CA5">
        <w:rPr>
          <w:rFonts w:eastAsia="Times New Roman" w:cs="Times New Roman"/>
          <w:sz w:val="24"/>
          <w:szCs w:val="24"/>
          <w:lang w:eastAsia="fr-FR"/>
        </w:rPr>
        <w:t>renvoie les demandeurs d'asile des CADA (Centre d’Accueil pour les Demandeurs d’Asile)</w:t>
      </w:r>
      <w:r w:rsidR="001C51A9" w:rsidRPr="001C51A9">
        <w:rPr>
          <w:rFonts w:eastAsia="Times New Roman" w:cs="Times New Roman"/>
          <w:sz w:val="24"/>
          <w:szCs w:val="24"/>
          <w:lang w:eastAsia="fr-FR"/>
        </w:rPr>
        <w:t xml:space="preserve"> </w:t>
      </w:r>
      <w:r w:rsidRPr="00394CA5">
        <w:rPr>
          <w:rFonts w:eastAsia="Times New Roman" w:cs="Times New Roman"/>
          <w:sz w:val="24"/>
          <w:szCs w:val="24"/>
          <w:lang w:eastAsia="fr-FR"/>
        </w:rPr>
        <w:t>sans</w:t>
      </w:r>
      <w:r w:rsidR="001C51A9" w:rsidRPr="001C51A9">
        <w:rPr>
          <w:rFonts w:eastAsia="Times New Roman" w:cs="Times New Roman"/>
          <w:sz w:val="24"/>
          <w:szCs w:val="24"/>
          <w:lang w:eastAsia="fr-FR"/>
        </w:rPr>
        <w:t xml:space="preserve"> </w:t>
      </w:r>
      <w:r w:rsidRPr="00394CA5">
        <w:rPr>
          <w:rFonts w:eastAsia="Times New Roman" w:cs="Times New Roman"/>
          <w:sz w:val="24"/>
          <w:szCs w:val="24"/>
          <w:lang w:eastAsia="fr-FR"/>
        </w:rPr>
        <w:t>attendre leurs recours en CNDA (Cour Nationale du Droit d’Asile) et exclut d’hébergement toute</w:t>
      </w:r>
      <w:r w:rsidRPr="001C51A9">
        <w:rPr>
          <w:rFonts w:eastAsia="Times New Roman" w:cs="Times New Roman"/>
          <w:sz w:val="24"/>
          <w:szCs w:val="24"/>
          <w:lang w:eastAsia="fr-FR"/>
        </w:rPr>
        <w:t xml:space="preserve"> </w:t>
      </w:r>
      <w:r w:rsidRPr="00394CA5">
        <w:rPr>
          <w:rFonts w:eastAsia="Times New Roman" w:cs="Times New Roman"/>
          <w:sz w:val="24"/>
          <w:szCs w:val="24"/>
          <w:lang w:eastAsia="fr-FR"/>
        </w:rPr>
        <w:t xml:space="preserve">personne venant d’autres départements, laisse présager que plusieurs dizaines de nos élèves </w:t>
      </w:r>
      <w:r w:rsidRPr="001C51A9">
        <w:rPr>
          <w:rFonts w:eastAsia="Times New Roman" w:cs="Times New Roman"/>
          <w:sz w:val="24"/>
          <w:szCs w:val="24"/>
          <w:lang w:eastAsia="fr-FR"/>
        </w:rPr>
        <w:t>puissent se retrouver dans la même situation dans les semaines à venir.</w:t>
      </w:r>
      <w:r w:rsidR="001C51A9" w:rsidRPr="001C51A9">
        <w:rPr>
          <w:rFonts w:eastAsia="Times New Roman" w:cs="Times New Roman"/>
          <w:sz w:val="24"/>
          <w:szCs w:val="24"/>
          <w:lang w:eastAsia="fr-FR"/>
        </w:rPr>
        <w:t xml:space="preserve"> Si les structures d’urgence sont pleines c’est d’abord parce que la préfecture refuse de régulariser des familles qui s’y trouvent parfois depuis dix ans.</w:t>
      </w:r>
    </w:p>
    <w:p w:rsidR="00394CA5" w:rsidRPr="007D4119" w:rsidRDefault="00394CA5" w:rsidP="001C51A9">
      <w:pPr>
        <w:spacing w:after="0" w:line="240" w:lineRule="auto"/>
        <w:ind w:left="-567" w:right="-567"/>
        <w:jc w:val="both"/>
        <w:rPr>
          <w:rFonts w:eastAsia="Times New Roman" w:cs="Times New Roman"/>
          <w:sz w:val="12"/>
          <w:szCs w:val="12"/>
          <w:lang w:eastAsia="fr-FR"/>
        </w:rPr>
      </w:pPr>
    </w:p>
    <w:p w:rsidR="00394CA5" w:rsidRPr="001C51A9" w:rsidRDefault="00394CA5" w:rsidP="001C51A9">
      <w:pPr>
        <w:spacing w:after="0" w:line="240" w:lineRule="auto"/>
        <w:ind w:left="-567" w:right="-567"/>
        <w:jc w:val="both"/>
        <w:rPr>
          <w:rFonts w:eastAsia="Times New Roman" w:cs="Times New Roman"/>
          <w:sz w:val="24"/>
          <w:szCs w:val="24"/>
          <w:lang w:eastAsia="fr-FR"/>
        </w:rPr>
      </w:pPr>
      <w:r w:rsidRPr="001C51A9">
        <w:rPr>
          <w:rFonts w:eastAsia="Times New Roman" w:cs="Times New Roman"/>
          <w:sz w:val="24"/>
          <w:szCs w:val="24"/>
          <w:lang w:eastAsia="fr-FR"/>
        </w:rPr>
        <w:t>Pour nous personnels de l’éducation nationale, il est intolérable d’entretenir des élèves et leur famille dans une telle précarité. Cette gestion administrative ne relève en rien de l’esprit ni de la lettre de la déclaration universelle des droits de l’enfant dont la France est signataire. Ces familles et ces enfants ne sont pas un danger pour la France, elles sont en danger.</w:t>
      </w:r>
    </w:p>
    <w:p w:rsidR="00394CA5" w:rsidRPr="007D4119" w:rsidRDefault="00394CA5" w:rsidP="001C51A9">
      <w:pPr>
        <w:spacing w:after="0" w:line="240" w:lineRule="auto"/>
        <w:ind w:left="-567" w:right="-567"/>
        <w:jc w:val="both"/>
        <w:rPr>
          <w:rFonts w:eastAsia="Times New Roman" w:cs="Times New Roman"/>
          <w:sz w:val="12"/>
          <w:szCs w:val="12"/>
          <w:lang w:eastAsia="fr-FR"/>
        </w:rPr>
      </w:pPr>
    </w:p>
    <w:p w:rsidR="001C51A9" w:rsidRPr="001C51A9" w:rsidRDefault="001C51A9" w:rsidP="001C51A9">
      <w:pPr>
        <w:spacing w:after="0" w:line="240" w:lineRule="auto"/>
        <w:ind w:left="-567" w:right="-567"/>
        <w:jc w:val="both"/>
        <w:rPr>
          <w:rFonts w:eastAsia="Times New Roman" w:cs="Times New Roman"/>
          <w:sz w:val="24"/>
          <w:szCs w:val="24"/>
          <w:lang w:eastAsia="fr-FR"/>
        </w:rPr>
      </w:pPr>
      <w:r w:rsidRPr="001C51A9">
        <w:rPr>
          <w:rFonts w:eastAsia="Times New Roman" w:cs="Times New Roman"/>
          <w:sz w:val="24"/>
          <w:szCs w:val="24"/>
          <w:lang w:eastAsia="fr-FR"/>
        </w:rPr>
        <w:t>Pour l’instant, sont concernés les établissements suivants :</w:t>
      </w:r>
    </w:p>
    <w:p w:rsidR="001C51A9" w:rsidRDefault="001C51A9" w:rsidP="001C51A9">
      <w:pPr>
        <w:spacing w:after="0" w:line="240" w:lineRule="auto"/>
        <w:ind w:left="-567" w:right="-567"/>
        <w:jc w:val="both"/>
        <w:rPr>
          <w:rFonts w:eastAsia="Times New Roman" w:cs="Times New Roman"/>
          <w:sz w:val="24"/>
          <w:szCs w:val="24"/>
          <w:lang w:eastAsia="fr-FR"/>
        </w:rPr>
      </w:pPr>
      <w:r w:rsidRPr="001C51A9">
        <w:rPr>
          <w:rFonts w:eastAsia="Times New Roman" w:cs="Times New Roman"/>
          <w:sz w:val="24"/>
          <w:szCs w:val="24"/>
          <w:lang w:eastAsia="fr-FR"/>
        </w:rPr>
        <w:t xml:space="preserve"> École Maternelle Jules Ferry à Cébazat, </w:t>
      </w:r>
      <w:r>
        <w:rPr>
          <w:rFonts w:eastAsia="Times New Roman" w:cs="Times New Roman"/>
          <w:sz w:val="24"/>
          <w:szCs w:val="24"/>
          <w:lang w:eastAsia="fr-FR"/>
        </w:rPr>
        <w:t>é</w:t>
      </w:r>
      <w:r w:rsidRPr="001C51A9">
        <w:rPr>
          <w:rFonts w:eastAsia="Times New Roman" w:cs="Times New Roman"/>
          <w:sz w:val="24"/>
          <w:szCs w:val="24"/>
          <w:lang w:eastAsia="fr-FR"/>
        </w:rPr>
        <w:t>cole élémentaire Victor Duruy à Clermont</w:t>
      </w:r>
      <w:r>
        <w:rPr>
          <w:rFonts w:eastAsia="Times New Roman" w:cs="Times New Roman"/>
          <w:sz w:val="24"/>
          <w:szCs w:val="24"/>
          <w:lang w:eastAsia="fr-FR"/>
        </w:rPr>
        <w:t>,</w:t>
      </w:r>
      <w:r w:rsidRPr="001C51A9">
        <w:rPr>
          <w:rFonts w:eastAsia="Times New Roman" w:cs="Times New Roman"/>
          <w:sz w:val="24"/>
          <w:szCs w:val="24"/>
          <w:lang w:eastAsia="fr-FR"/>
        </w:rPr>
        <w:t xml:space="preserve"> </w:t>
      </w:r>
      <w:r>
        <w:rPr>
          <w:rFonts w:eastAsia="Times New Roman" w:cs="Times New Roman"/>
          <w:sz w:val="24"/>
          <w:szCs w:val="24"/>
          <w:lang w:eastAsia="fr-FR"/>
        </w:rPr>
        <w:t>é</w:t>
      </w:r>
      <w:r w:rsidRPr="001C51A9">
        <w:rPr>
          <w:rFonts w:eastAsia="Times New Roman" w:cs="Times New Roman"/>
          <w:sz w:val="24"/>
          <w:szCs w:val="24"/>
          <w:lang w:eastAsia="fr-FR"/>
        </w:rPr>
        <w:t>cole élémentaire Jean Butez à Clermont</w:t>
      </w:r>
      <w:r w:rsidR="001A7E27">
        <w:rPr>
          <w:rFonts w:eastAsia="Times New Roman" w:cs="Times New Roman"/>
          <w:sz w:val="24"/>
          <w:szCs w:val="24"/>
          <w:lang w:eastAsia="fr-FR"/>
        </w:rPr>
        <w:t>-Ferrand, c</w:t>
      </w:r>
      <w:r w:rsidRPr="001C51A9">
        <w:rPr>
          <w:rFonts w:eastAsia="Times New Roman" w:cs="Times New Roman"/>
          <w:sz w:val="24"/>
          <w:szCs w:val="24"/>
          <w:lang w:eastAsia="fr-FR"/>
        </w:rPr>
        <w:t>ollège Jeanne d’Arc à Clermont</w:t>
      </w:r>
      <w:r w:rsidR="001A7E27">
        <w:rPr>
          <w:rFonts w:eastAsia="Times New Roman" w:cs="Times New Roman"/>
          <w:sz w:val="24"/>
          <w:szCs w:val="24"/>
          <w:lang w:eastAsia="fr-FR"/>
        </w:rPr>
        <w:t>-Ferrand, c</w:t>
      </w:r>
      <w:r w:rsidRPr="001C51A9">
        <w:rPr>
          <w:rFonts w:eastAsia="Times New Roman" w:cs="Times New Roman"/>
          <w:sz w:val="24"/>
          <w:szCs w:val="24"/>
          <w:lang w:eastAsia="fr-FR"/>
        </w:rPr>
        <w:t>ollège Charles Baudelaire à Clermont</w:t>
      </w:r>
      <w:r w:rsidR="001A7E27">
        <w:rPr>
          <w:rFonts w:eastAsia="Times New Roman" w:cs="Times New Roman"/>
          <w:sz w:val="24"/>
          <w:szCs w:val="24"/>
          <w:lang w:eastAsia="fr-FR"/>
        </w:rPr>
        <w:t>-Ferrand</w:t>
      </w:r>
      <w:r w:rsidRPr="001C51A9">
        <w:rPr>
          <w:rFonts w:eastAsia="Times New Roman" w:cs="Times New Roman"/>
          <w:sz w:val="24"/>
          <w:szCs w:val="24"/>
          <w:lang w:eastAsia="fr-FR"/>
        </w:rPr>
        <w:t xml:space="preserve">,  </w:t>
      </w:r>
      <w:r w:rsidR="001A7E27">
        <w:rPr>
          <w:rFonts w:eastAsia="Times New Roman" w:cs="Times New Roman"/>
          <w:sz w:val="24"/>
          <w:szCs w:val="24"/>
          <w:lang w:eastAsia="fr-FR"/>
        </w:rPr>
        <w:t>l</w:t>
      </w:r>
      <w:r w:rsidRPr="001C51A9">
        <w:rPr>
          <w:rFonts w:eastAsia="Times New Roman" w:cs="Times New Roman"/>
          <w:sz w:val="24"/>
          <w:szCs w:val="24"/>
          <w:lang w:eastAsia="fr-FR"/>
        </w:rPr>
        <w:t>ycée Roger Claustres à Clermont</w:t>
      </w:r>
      <w:r w:rsidR="001A7E27">
        <w:rPr>
          <w:rFonts w:eastAsia="Times New Roman" w:cs="Times New Roman"/>
          <w:sz w:val="24"/>
          <w:szCs w:val="24"/>
          <w:lang w:eastAsia="fr-FR"/>
        </w:rPr>
        <w:t>-Ferrand,</w:t>
      </w:r>
      <w:r w:rsidRPr="001C51A9">
        <w:rPr>
          <w:rFonts w:eastAsia="Times New Roman" w:cs="Times New Roman"/>
          <w:sz w:val="24"/>
          <w:szCs w:val="24"/>
          <w:lang w:eastAsia="fr-FR"/>
        </w:rPr>
        <w:t xml:space="preserve"> </w:t>
      </w:r>
      <w:r w:rsidR="001A7E27">
        <w:rPr>
          <w:rFonts w:eastAsia="Times New Roman" w:cs="Times New Roman"/>
          <w:sz w:val="24"/>
          <w:szCs w:val="24"/>
          <w:lang w:eastAsia="fr-FR"/>
        </w:rPr>
        <w:t>l</w:t>
      </w:r>
      <w:r w:rsidRPr="001C51A9">
        <w:rPr>
          <w:rFonts w:eastAsia="Times New Roman" w:cs="Times New Roman"/>
          <w:sz w:val="24"/>
          <w:szCs w:val="24"/>
          <w:lang w:eastAsia="fr-FR"/>
        </w:rPr>
        <w:t>ycée Gergovie à Clermont</w:t>
      </w:r>
      <w:r>
        <w:rPr>
          <w:rFonts w:eastAsia="Times New Roman" w:cs="Times New Roman"/>
          <w:sz w:val="24"/>
          <w:szCs w:val="24"/>
          <w:lang w:eastAsia="fr-FR"/>
        </w:rPr>
        <w:t>-Ferrand</w:t>
      </w:r>
      <w:r w:rsidR="001A7E27">
        <w:rPr>
          <w:rFonts w:eastAsia="Times New Roman" w:cs="Times New Roman"/>
          <w:sz w:val="24"/>
          <w:szCs w:val="24"/>
          <w:lang w:eastAsia="fr-FR"/>
        </w:rPr>
        <w:t>.</w:t>
      </w:r>
    </w:p>
    <w:p w:rsidR="00394CA5" w:rsidRDefault="001C51A9" w:rsidP="001C51A9">
      <w:pPr>
        <w:spacing w:after="0" w:line="240" w:lineRule="auto"/>
        <w:ind w:left="-567" w:right="-567"/>
        <w:jc w:val="both"/>
        <w:rPr>
          <w:rFonts w:eastAsia="Times New Roman" w:cs="Times New Roman"/>
          <w:sz w:val="24"/>
          <w:szCs w:val="24"/>
          <w:lang w:eastAsia="fr-FR"/>
        </w:rPr>
      </w:pPr>
      <w:r w:rsidRPr="001C51A9">
        <w:rPr>
          <w:rFonts w:eastAsia="Times New Roman" w:cs="Times New Roman"/>
          <w:sz w:val="12"/>
          <w:szCs w:val="12"/>
          <w:lang w:eastAsia="fr-FR"/>
        </w:rPr>
        <w:br/>
      </w:r>
      <w:r w:rsidR="00394CA5" w:rsidRPr="001C51A9">
        <w:rPr>
          <w:rFonts w:eastAsia="Times New Roman" w:cs="Times New Roman"/>
          <w:sz w:val="24"/>
          <w:szCs w:val="24"/>
          <w:lang w:eastAsia="fr-FR"/>
        </w:rPr>
        <w:t>Nous</w:t>
      </w:r>
      <w:r w:rsidRPr="001C51A9">
        <w:rPr>
          <w:rFonts w:eastAsia="Times New Roman" w:cs="Times New Roman"/>
          <w:sz w:val="24"/>
          <w:szCs w:val="24"/>
          <w:lang w:eastAsia="fr-FR"/>
        </w:rPr>
        <w:t xml:space="preserve">, signataires </w:t>
      </w:r>
      <w:r w:rsidR="00394CA5" w:rsidRPr="001C51A9">
        <w:rPr>
          <w:rFonts w:eastAsia="Times New Roman" w:cs="Times New Roman"/>
          <w:sz w:val="24"/>
          <w:szCs w:val="24"/>
          <w:lang w:eastAsia="fr-FR"/>
        </w:rPr>
        <w:t xml:space="preserve"> exigeons que ces élèves et leur famille puis</w:t>
      </w:r>
      <w:r w:rsidRPr="001C51A9">
        <w:rPr>
          <w:rFonts w:eastAsia="Times New Roman" w:cs="Times New Roman"/>
          <w:sz w:val="24"/>
          <w:szCs w:val="24"/>
          <w:lang w:eastAsia="fr-FR"/>
        </w:rPr>
        <w:t>sent vivre dans des conditions dignes afin que le droit à l’éducation pour toutes et tous soit bien réel.</w:t>
      </w:r>
    </w:p>
    <w:p w:rsidR="001A7E27" w:rsidRPr="007D4119" w:rsidRDefault="001A7E27" w:rsidP="001C51A9">
      <w:pPr>
        <w:spacing w:after="0" w:line="240" w:lineRule="auto"/>
        <w:ind w:left="-567" w:right="-567"/>
        <w:jc w:val="both"/>
        <w:rPr>
          <w:rFonts w:eastAsia="Times New Roman" w:cs="Times New Roman"/>
          <w:sz w:val="16"/>
          <w:szCs w:val="16"/>
          <w:lang w:eastAsia="fr-FR"/>
        </w:rPr>
      </w:pPr>
    </w:p>
    <w:tbl>
      <w:tblPr>
        <w:tblStyle w:val="Grilledutableau"/>
        <w:tblW w:w="0" w:type="auto"/>
        <w:jc w:val="center"/>
        <w:tblInd w:w="-567" w:type="dxa"/>
        <w:tblLook w:val="04A0"/>
      </w:tblPr>
      <w:tblGrid>
        <w:gridCol w:w="1842"/>
        <w:gridCol w:w="1842"/>
        <w:gridCol w:w="1842"/>
        <w:gridCol w:w="1843"/>
        <w:gridCol w:w="1843"/>
      </w:tblGrid>
      <w:tr w:rsidR="001A7E27" w:rsidRPr="007D4119" w:rsidTr="001A7E27">
        <w:trPr>
          <w:jc w:val="center"/>
        </w:trPr>
        <w:tc>
          <w:tcPr>
            <w:tcW w:w="1842" w:type="dxa"/>
          </w:tcPr>
          <w:p w:rsidR="001A7E27" w:rsidRPr="007D4119" w:rsidRDefault="007D4119" w:rsidP="008D7F71">
            <w:pPr>
              <w:ind w:right="-567"/>
              <w:jc w:val="both"/>
              <w:rPr>
                <w:rFonts w:eastAsia="Times New Roman" w:cs="Times New Roman"/>
                <w:sz w:val="48"/>
                <w:szCs w:val="48"/>
                <w:lang w:eastAsia="fr-FR"/>
              </w:rPr>
            </w:pPr>
            <w:r w:rsidRPr="007D4119">
              <w:rPr>
                <w:rFonts w:eastAsia="Times New Roman" w:cs="Times New Roman"/>
                <w:sz w:val="48"/>
                <w:szCs w:val="48"/>
                <w:lang w:eastAsia="fr-FR"/>
              </w:rPr>
              <w:t>NOM</w:t>
            </w:r>
          </w:p>
        </w:tc>
        <w:tc>
          <w:tcPr>
            <w:tcW w:w="1842" w:type="dxa"/>
          </w:tcPr>
          <w:p w:rsidR="001A7E27" w:rsidRDefault="007D4119" w:rsidP="008D7F71">
            <w:pPr>
              <w:ind w:right="-567"/>
              <w:jc w:val="both"/>
              <w:rPr>
                <w:rFonts w:eastAsia="Times New Roman" w:cs="Times New Roman"/>
                <w:sz w:val="48"/>
                <w:szCs w:val="48"/>
                <w:lang w:eastAsia="fr-FR"/>
              </w:rPr>
            </w:pPr>
            <w:r>
              <w:rPr>
                <w:rFonts w:eastAsia="Times New Roman" w:cs="Times New Roman"/>
                <w:sz w:val="48"/>
                <w:szCs w:val="48"/>
                <w:lang w:eastAsia="fr-FR"/>
              </w:rPr>
              <w:t>Prénom</w:t>
            </w:r>
          </w:p>
        </w:tc>
        <w:tc>
          <w:tcPr>
            <w:tcW w:w="1842" w:type="dxa"/>
          </w:tcPr>
          <w:p w:rsidR="001A7E27" w:rsidRPr="007D4119" w:rsidRDefault="007D4119" w:rsidP="008D7F71">
            <w:pPr>
              <w:ind w:right="-567"/>
              <w:jc w:val="both"/>
              <w:rPr>
                <w:rFonts w:eastAsia="Times New Roman" w:cs="Times New Roman"/>
                <w:sz w:val="32"/>
                <w:szCs w:val="32"/>
                <w:lang w:eastAsia="fr-FR"/>
              </w:rPr>
            </w:pPr>
            <w:r w:rsidRPr="007D4119">
              <w:rPr>
                <w:rFonts w:eastAsia="Times New Roman" w:cs="Times New Roman"/>
                <w:sz w:val="32"/>
                <w:szCs w:val="32"/>
                <w:lang w:eastAsia="fr-FR"/>
              </w:rPr>
              <w:t>Fonction</w:t>
            </w:r>
          </w:p>
        </w:tc>
        <w:tc>
          <w:tcPr>
            <w:tcW w:w="1843" w:type="dxa"/>
          </w:tcPr>
          <w:p w:rsidR="001A7E27" w:rsidRDefault="007D4119" w:rsidP="007D4119">
            <w:pPr>
              <w:ind w:right="-567"/>
              <w:jc w:val="both"/>
              <w:rPr>
                <w:rFonts w:eastAsia="Times New Roman" w:cs="Times New Roman"/>
                <w:sz w:val="48"/>
                <w:szCs w:val="48"/>
                <w:lang w:eastAsia="fr-FR"/>
              </w:rPr>
            </w:pPr>
            <w:r w:rsidRPr="007D4119">
              <w:rPr>
                <w:rFonts w:eastAsia="Times New Roman" w:cs="Times New Roman"/>
                <w:sz w:val="28"/>
                <w:szCs w:val="28"/>
                <w:lang w:eastAsia="fr-FR"/>
              </w:rPr>
              <w:t>Etablisseme</w:t>
            </w:r>
            <w:r w:rsidRPr="007D4119">
              <w:rPr>
                <w:rFonts w:eastAsia="Times New Roman" w:cs="Times New Roman"/>
                <w:sz w:val="32"/>
                <w:szCs w:val="32"/>
                <w:lang w:eastAsia="fr-FR"/>
              </w:rPr>
              <w:t>nt</w:t>
            </w:r>
          </w:p>
        </w:tc>
        <w:tc>
          <w:tcPr>
            <w:tcW w:w="1843" w:type="dxa"/>
          </w:tcPr>
          <w:p w:rsidR="001A7E27" w:rsidRPr="007D4119" w:rsidRDefault="007D4119" w:rsidP="008D7F71">
            <w:pPr>
              <w:ind w:right="-567"/>
              <w:jc w:val="both"/>
              <w:rPr>
                <w:rFonts w:eastAsia="Times New Roman" w:cs="Times New Roman"/>
                <w:sz w:val="32"/>
                <w:szCs w:val="32"/>
                <w:lang w:eastAsia="fr-FR"/>
              </w:rPr>
            </w:pPr>
            <w:r w:rsidRPr="007D4119">
              <w:rPr>
                <w:rFonts w:eastAsia="Times New Roman" w:cs="Times New Roman"/>
                <w:sz w:val="32"/>
                <w:szCs w:val="32"/>
                <w:lang w:eastAsia="fr-FR"/>
              </w:rPr>
              <w:t>Signature</w:t>
            </w:r>
          </w:p>
        </w:tc>
      </w:tr>
      <w:tr w:rsidR="001A7E27" w:rsidTr="001A7E27">
        <w:trPr>
          <w:jc w:val="center"/>
        </w:trPr>
        <w:tc>
          <w:tcPr>
            <w:tcW w:w="1842" w:type="dxa"/>
          </w:tcPr>
          <w:p w:rsidR="001A7E27" w:rsidRDefault="001A7E27" w:rsidP="008D7F71">
            <w:pPr>
              <w:ind w:right="-567"/>
              <w:jc w:val="both"/>
              <w:rPr>
                <w:rFonts w:eastAsia="Times New Roman" w:cs="Times New Roman"/>
                <w:sz w:val="48"/>
                <w:szCs w:val="48"/>
                <w:lang w:eastAsia="fr-FR"/>
              </w:rPr>
            </w:pPr>
          </w:p>
        </w:tc>
        <w:tc>
          <w:tcPr>
            <w:tcW w:w="1842" w:type="dxa"/>
          </w:tcPr>
          <w:p w:rsidR="001A7E27" w:rsidRDefault="001A7E27" w:rsidP="008D7F71">
            <w:pPr>
              <w:ind w:right="-567"/>
              <w:jc w:val="both"/>
              <w:rPr>
                <w:rFonts w:eastAsia="Times New Roman" w:cs="Times New Roman"/>
                <w:sz w:val="48"/>
                <w:szCs w:val="48"/>
                <w:lang w:eastAsia="fr-FR"/>
              </w:rPr>
            </w:pPr>
          </w:p>
        </w:tc>
        <w:tc>
          <w:tcPr>
            <w:tcW w:w="1842" w:type="dxa"/>
          </w:tcPr>
          <w:p w:rsidR="001A7E27" w:rsidRDefault="001A7E27" w:rsidP="008D7F71">
            <w:pPr>
              <w:ind w:right="-567"/>
              <w:jc w:val="both"/>
              <w:rPr>
                <w:rFonts w:eastAsia="Times New Roman" w:cs="Times New Roman"/>
                <w:sz w:val="48"/>
                <w:szCs w:val="48"/>
                <w:lang w:eastAsia="fr-FR"/>
              </w:rPr>
            </w:pPr>
          </w:p>
        </w:tc>
        <w:tc>
          <w:tcPr>
            <w:tcW w:w="1843" w:type="dxa"/>
          </w:tcPr>
          <w:p w:rsidR="001A7E27" w:rsidRDefault="001A7E27" w:rsidP="008D7F71">
            <w:pPr>
              <w:ind w:right="-567"/>
              <w:jc w:val="both"/>
              <w:rPr>
                <w:rFonts w:eastAsia="Times New Roman" w:cs="Times New Roman"/>
                <w:sz w:val="48"/>
                <w:szCs w:val="48"/>
                <w:lang w:eastAsia="fr-FR"/>
              </w:rPr>
            </w:pPr>
          </w:p>
        </w:tc>
        <w:tc>
          <w:tcPr>
            <w:tcW w:w="1843" w:type="dxa"/>
          </w:tcPr>
          <w:p w:rsidR="001A7E27" w:rsidRDefault="001A7E27" w:rsidP="008D7F71">
            <w:pPr>
              <w:ind w:right="-567"/>
              <w:jc w:val="both"/>
              <w:rPr>
                <w:rFonts w:eastAsia="Times New Roman" w:cs="Times New Roman"/>
                <w:sz w:val="48"/>
                <w:szCs w:val="48"/>
                <w:lang w:eastAsia="fr-FR"/>
              </w:rPr>
            </w:pPr>
          </w:p>
        </w:tc>
      </w:tr>
      <w:tr w:rsidR="001A7E27" w:rsidTr="001A7E27">
        <w:trPr>
          <w:jc w:val="center"/>
        </w:trPr>
        <w:tc>
          <w:tcPr>
            <w:tcW w:w="1842" w:type="dxa"/>
          </w:tcPr>
          <w:p w:rsidR="001A7E27" w:rsidRDefault="001A7E27" w:rsidP="008D7F71">
            <w:pPr>
              <w:ind w:right="-567"/>
              <w:jc w:val="both"/>
              <w:rPr>
                <w:rFonts w:eastAsia="Times New Roman" w:cs="Times New Roman"/>
                <w:sz w:val="48"/>
                <w:szCs w:val="48"/>
                <w:lang w:eastAsia="fr-FR"/>
              </w:rPr>
            </w:pPr>
          </w:p>
        </w:tc>
        <w:tc>
          <w:tcPr>
            <w:tcW w:w="1842" w:type="dxa"/>
          </w:tcPr>
          <w:p w:rsidR="001A7E27" w:rsidRDefault="001A7E27" w:rsidP="008D7F71">
            <w:pPr>
              <w:ind w:right="-567"/>
              <w:jc w:val="both"/>
              <w:rPr>
                <w:rFonts w:eastAsia="Times New Roman" w:cs="Times New Roman"/>
                <w:sz w:val="48"/>
                <w:szCs w:val="48"/>
                <w:lang w:eastAsia="fr-FR"/>
              </w:rPr>
            </w:pPr>
          </w:p>
        </w:tc>
        <w:tc>
          <w:tcPr>
            <w:tcW w:w="1842" w:type="dxa"/>
          </w:tcPr>
          <w:p w:rsidR="001A7E27" w:rsidRDefault="001A7E27" w:rsidP="008D7F71">
            <w:pPr>
              <w:ind w:right="-567"/>
              <w:jc w:val="both"/>
              <w:rPr>
                <w:rFonts w:eastAsia="Times New Roman" w:cs="Times New Roman"/>
                <w:sz w:val="48"/>
                <w:szCs w:val="48"/>
                <w:lang w:eastAsia="fr-FR"/>
              </w:rPr>
            </w:pPr>
          </w:p>
        </w:tc>
        <w:tc>
          <w:tcPr>
            <w:tcW w:w="1843" w:type="dxa"/>
          </w:tcPr>
          <w:p w:rsidR="001A7E27" w:rsidRDefault="001A7E27" w:rsidP="008D7F71">
            <w:pPr>
              <w:ind w:right="-567"/>
              <w:jc w:val="both"/>
              <w:rPr>
                <w:rFonts w:eastAsia="Times New Roman" w:cs="Times New Roman"/>
                <w:sz w:val="48"/>
                <w:szCs w:val="48"/>
                <w:lang w:eastAsia="fr-FR"/>
              </w:rPr>
            </w:pPr>
          </w:p>
        </w:tc>
        <w:tc>
          <w:tcPr>
            <w:tcW w:w="1843" w:type="dxa"/>
          </w:tcPr>
          <w:p w:rsidR="001A7E27" w:rsidRDefault="001A7E27" w:rsidP="008D7F71">
            <w:pPr>
              <w:ind w:right="-567"/>
              <w:jc w:val="both"/>
              <w:rPr>
                <w:rFonts w:eastAsia="Times New Roman" w:cs="Times New Roman"/>
                <w:sz w:val="48"/>
                <w:szCs w:val="48"/>
                <w:lang w:eastAsia="fr-FR"/>
              </w:rPr>
            </w:pPr>
          </w:p>
        </w:tc>
      </w:tr>
      <w:tr w:rsidR="001A7E27" w:rsidTr="001A7E27">
        <w:trPr>
          <w:jc w:val="center"/>
        </w:trPr>
        <w:tc>
          <w:tcPr>
            <w:tcW w:w="1842" w:type="dxa"/>
          </w:tcPr>
          <w:p w:rsidR="001A7E27" w:rsidRDefault="001A7E27" w:rsidP="008D7F71">
            <w:pPr>
              <w:ind w:right="-567"/>
              <w:jc w:val="both"/>
              <w:rPr>
                <w:rFonts w:eastAsia="Times New Roman" w:cs="Times New Roman"/>
                <w:sz w:val="48"/>
                <w:szCs w:val="48"/>
                <w:lang w:eastAsia="fr-FR"/>
              </w:rPr>
            </w:pPr>
          </w:p>
        </w:tc>
        <w:tc>
          <w:tcPr>
            <w:tcW w:w="1842" w:type="dxa"/>
          </w:tcPr>
          <w:p w:rsidR="001A7E27" w:rsidRDefault="001A7E27" w:rsidP="008D7F71">
            <w:pPr>
              <w:ind w:right="-567"/>
              <w:jc w:val="both"/>
              <w:rPr>
                <w:rFonts w:eastAsia="Times New Roman" w:cs="Times New Roman"/>
                <w:sz w:val="48"/>
                <w:szCs w:val="48"/>
                <w:lang w:eastAsia="fr-FR"/>
              </w:rPr>
            </w:pPr>
          </w:p>
        </w:tc>
        <w:tc>
          <w:tcPr>
            <w:tcW w:w="1842" w:type="dxa"/>
          </w:tcPr>
          <w:p w:rsidR="001A7E27" w:rsidRDefault="001A7E27" w:rsidP="008D7F71">
            <w:pPr>
              <w:ind w:right="-567"/>
              <w:jc w:val="both"/>
              <w:rPr>
                <w:rFonts w:eastAsia="Times New Roman" w:cs="Times New Roman"/>
                <w:sz w:val="48"/>
                <w:szCs w:val="48"/>
                <w:lang w:eastAsia="fr-FR"/>
              </w:rPr>
            </w:pPr>
          </w:p>
        </w:tc>
        <w:tc>
          <w:tcPr>
            <w:tcW w:w="1843" w:type="dxa"/>
          </w:tcPr>
          <w:p w:rsidR="001A7E27" w:rsidRDefault="001A7E27" w:rsidP="008D7F71">
            <w:pPr>
              <w:ind w:right="-567"/>
              <w:jc w:val="both"/>
              <w:rPr>
                <w:rFonts w:eastAsia="Times New Roman" w:cs="Times New Roman"/>
                <w:sz w:val="48"/>
                <w:szCs w:val="48"/>
                <w:lang w:eastAsia="fr-FR"/>
              </w:rPr>
            </w:pPr>
          </w:p>
        </w:tc>
        <w:tc>
          <w:tcPr>
            <w:tcW w:w="1843" w:type="dxa"/>
          </w:tcPr>
          <w:p w:rsidR="001A7E27" w:rsidRDefault="001A7E27" w:rsidP="008D7F71">
            <w:pPr>
              <w:ind w:right="-567"/>
              <w:jc w:val="both"/>
              <w:rPr>
                <w:rFonts w:eastAsia="Times New Roman" w:cs="Times New Roman"/>
                <w:sz w:val="48"/>
                <w:szCs w:val="48"/>
                <w:lang w:eastAsia="fr-FR"/>
              </w:rPr>
            </w:pPr>
          </w:p>
        </w:tc>
      </w:tr>
      <w:tr w:rsidR="001A7E27" w:rsidTr="001A7E27">
        <w:trPr>
          <w:jc w:val="center"/>
        </w:trPr>
        <w:tc>
          <w:tcPr>
            <w:tcW w:w="1842" w:type="dxa"/>
          </w:tcPr>
          <w:p w:rsidR="001A7E27" w:rsidRDefault="001A7E27" w:rsidP="008D7F71">
            <w:pPr>
              <w:ind w:right="-567"/>
              <w:jc w:val="both"/>
              <w:rPr>
                <w:rFonts w:eastAsia="Times New Roman" w:cs="Times New Roman"/>
                <w:sz w:val="48"/>
                <w:szCs w:val="48"/>
                <w:lang w:eastAsia="fr-FR"/>
              </w:rPr>
            </w:pPr>
          </w:p>
        </w:tc>
        <w:tc>
          <w:tcPr>
            <w:tcW w:w="1842" w:type="dxa"/>
          </w:tcPr>
          <w:p w:rsidR="001A7E27" w:rsidRDefault="001A7E27" w:rsidP="008D7F71">
            <w:pPr>
              <w:ind w:right="-567"/>
              <w:jc w:val="both"/>
              <w:rPr>
                <w:rFonts w:eastAsia="Times New Roman" w:cs="Times New Roman"/>
                <w:sz w:val="48"/>
                <w:szCs w:val="48"/>
                <w:lang w:eastAsia="fr-FR"/>
              </w:rPr>
            </w:pPr>
          </w:p>
        </w:tc>
        <w:tc>
          <w:tcPr>
            <w:tcW w:w="1842" w:type="dxa"/>
          </w:tcPr>
          <w:p w:rsidR="001A7E27" w:rsidRDefault="001A7E27" w:rsidP="008D7F71">
            <w:pPr>
              <w:ind w:right="-567"/>
              <w:jc w:val="both"/>
              <w:rPr>
                <w:rFonts w:eastAsia="Times New Roman" w:cs="Times New Roman"/>
                <w:sz w:val="48"/>
                <w:szCs w:val="48"/>
                <w:lang w:eastAsia="fr-FR"/>
              </w:rPr>
            </w:pPr>
          </w:p>
        </w:tc>
        <w:tc>
          <w:tcPr>
            <w:tcW w:w="1843" w:type="dxa"/>
          </w:tcPr>
          <w:p w:rsidR="001A7E27" w:rsidRDefault="001A7E27" w:rsidP="008D7F71">
            <w:pPr>
              <w:ind w:right="-567"/>
              <w:jc w:val="both"/>
              <w:rPr>
                <w:rFonts w:eastAsia="Times New Roman" w:cs="Times New Roman"/>
                <w:sz w:val="48"/>
                <w:szCs w:val="48"/>
                <w:lang w:eastAsia="fr-FR"/>
              </w:rPr>
            </w:pPr>
          </w:p>
        </w:tc>
        <w:tc>
          <w:tcPr>
            <w:tcW w:w="1843" w:type="dxa"/>
          </w:tcPr>
          <w:p w:rsidR="001A7E27" w:rsidRDefault="001A7E27" w:rsidP="008D7F71">
            <w:pPr>
              <w:ind w:right="-567"/>
              <w:jc w:val="both"/>
              <w:rPr>
                <w:rFonts w:eastAsia="Times New Roman" w:cs="Times New Roman"/>
                <w:sz w:val="48"/>
                <w:szCs w:val="48"/>
                <w:lang w:eastAsia="fr-FR"/>
              </w:rPr>
            </w:pPr>
          </w:p>
        </w:tc>
      </w:tr>
      <w:tr w:rsidR="001A7E27" w:rsidTr="001A7E27">
        <w:trPr>
          <w:jc w:val="center"/>
        </w:trPr>
        <w:tc>
          <w:tcPr>
            <w:tcW w:w="1842" w:type="dxa"/>
          </w:tcPr>
          <w:p w:rsidR="001A7E27" w:rsidRDefault="001A7E27" w:rsidP="008D7F71">
            <w:pPr>
              <w:ind w:right="-567"/>
              <w:jc w:val="both"/>
              <w:rPr>
                <w:rFonts w:eastAsia="Times New Roman" w:cs="Times New Roman"/>
                <w:sz w:val="48"/>
                <w:szCs w:val="48"/>
                <w:lang w:eastAsia="fr-FR"/>
              </w:rPr>
            </w:pPr>
          </w:p>
        </w:tc>
        <w:tc>
          <w:tcPr>
            <w:tcW w:w="1842" w:type="dxa"/>
          </w:tcPr>
          <w:p w:rsidR="001A7E27" w:rsidRDefault="001A7E27" w:rsidP="008D7F71">
            <w:pPr>
              <w:ind w:right="-567"/>
              <w:jc w:val="both"/>
              <w:rPr>
                <w:rFonts w:eastAsia="Times New Roman" w:cs="Times New Roman"/>
                <w:sz w:val="48"/>
                <w:szCs w:val="48"/>
                <w:lang w:eastAsia="fr-FR"/>
              </w:rPr>
            </w:pPr>
          </w:p>
        </w:tc>
        <w:tc>
          <w:tcPr>
            <w:tcW w:w="1842" w:type="dxa"/>
          </w:tcPr>
          <w:p w:rsidR="001A7E27" w:rsidRDefault="001A7E27" w:rsidP="008D7F71">
            <w:pPr>
              <w:ind w:right="-567"/>
              <w:jc w:val="both"/>
              <w:rPr>
                <w:rFonts w:eastAsia="Times New Roman" w:cs="Times New Roman"/>
                <w:sz w:val="48"/>
                <w:szCs w:val="48"/>
                <w:lang w:eastAsia="fr-FR"/>
              </w:rPr>
            </w:pPr>
          </w:p>
        </w:tc>
        <w:tc>
          <w:tcPr>
            <w:tcW w:w="1843" w:type="dxa"/>
          </w:tcPr>
          <w:p w:rsidR="001A7E27" w:rsidRDefault="001A7E27" w:rsidP="008D7F71">
            <w:pPr>
              <w:ind w:right="-567"/>
              <w:jc w:val="both"/>
              <w:rPr>
                <w:rFonts w:eastAsia="Times New Roman" w:cs="Times New Roman"/>
                <w:sz w:val="48"/>
                <w:szCs w:val="48"/>
                <w:lang w:eastAsia="fr-FR"/>
              </w:rPr>
            </w:pPr>
          </w:p>
        </w:tc>
        <w:tc>
          <w:tcPr>
            <w:tcW w:w="1843" w:type="dxa"/>
          </w:tcPr>
          <w:p w:rsidR="001A7E27" w:rsidRDefault="001A7E27" w:rsidP="008D7F71">
            <w:pPr>
              <w:ind w:right="-567"/>
              <w:jc w:val="both"/>
              <w:rPr>
                <w:rFonts w:eastAsia="Times New Roman" w:cs="Times New Roman"/>
                <w:sz w:val="48"/>
                <w:szCs w:val="48"/>
                <w:lang w:eastAsia="fr-FR"/>
              </w:rPr>
            </w:pPr>
          </w:p>
        </w:tc>
      </w:tr>
      <w:tr w:rsidR="001A7E27" w:rsidTr="001A7E27">
        <w:trPr>
          <w:jc w:val="center"/>
        </w:trPr>
        <w:tc>
          <w:tcPr>
            <w:tcW w:w="1842" w:type="dxa"/>
          </w:tcPr>
          <w:p w:rsidR="001A7E27" w:rsidRDefault="001A7E27" w:rsidP="008D7F71">
            <w:pPr>
              <w:ind w:right="-567"/>
              <w:jc w:val="both"/>
              <w:rPr>
                <w:rFonts w:eastAsia="Times New Roman" w:cs="Times New Roman"/>
                <w:sz w:val="48"/>
                <w:szCs w:val="48"/>
                <w:lang w:eastAsia="fr-FR"/>
              </w:rPr>
            </w:pPr>
          </w:p>
        </w:tc>
        <w:tc>
          <w:tcPr>
            <w:tcW w:w="1842" w:type="dxa"/>
          </w:tcPr>
          <w:p w:rsidR="001A7E27" w:rsidRDefault="001A7E27" w:rsidP="008D7F71">
            <w:pPr>
              <w:ind w:right="-567"/>
              <w:jc w:val="both"/>
              <w:rPr>
                <w:rFonts w:eastAsia="Times New Roman" w:cs="Times New Roman"/>
                <w:sz w:val="48"/>
                <w:szCs w:val="48"/>
                <w:lang w:eastAsia="fr-FR"/>
              </w:rPr>
            </w:pPr>
          </w:p>
        </w:tc>
        <w:tc>
          <w:tcPr>
            <w:tcW w:w="1842" w:type="dxa"/>
          </w:tcPr>
          <w:p w:rsidR="001A7E27" w:rsidRDefault="001A7E27" w:rsidP="008D7F71">
            <w:pPr>
              <w:ind w:right="-567"/>
              <w:jc w:val="both"/>
              <w:rPr>
                <w:rFonts w:eastAsia="Times New Roman" w:cs="Times New Roman"/>
                <w:sz w:val="48"/>
                <w:szCs w:val="48"/>
                <w:lang w:eastAsia="fr-FR"/>
              </w:rPr>
            </w:pPr>
          </w:p>
        </w:tc>
        <w:tc>
          <w:tcPr>
            <w:tcW w:w="1843" w:type="dxa"/>
          </w:tcPr>
          <w:p w:rsidR="001A7E27" w:rsidRDefault="001A7E27" w:rsidP="008D7F71">
            <w:pPr>
              <w:ind w:right="-567"/>
              <w:jc w:val="both"/>
              <w:rPr>
                <w:rFonts w:eastAsia="Times New Roman" w:cs="Times New Roman"/>
                <w:sz w:val="48"/>
                <w:szCs w:val="48"/>
                <w:lang w:eastAsia="fr-FR"/>
              </w:rPr>
            </w:pPr>
          </w:p>
        </w:tc>
        <w:tc>
          <w:tcPr>
            <w:tcW w:w="1843" w:type="dxa"/>
          </w:tcPr>
          <w:p w:rsidR="001A7E27" w:rsidRDefault="001A7E27" w:rsidP="008D7F71">
            <w:pPr>
              <w:ind w:right="-567"/>
              <w:jc w:val="both"/>
              <w:rPr>
                <w:rFonts w:eastAsia="Times New Roman" w:cs="Times New Roman"/>
                <w:sz w:val="48"/>
                <w:szCs w:val="48"/>
                <w:lang w:eastAsia="fr-FR"/>
              </w:rPr>
            </w:pPr>
          </w:p>
        </w:tc>
      </w:tr>
      <w:tr w:rsidR="001A7E27" w:rsidTr="001A7E27">
        <w:trPr>
          <w:jc w:val="center"/>
        </w:trPr>
        <w:tc>
          <w:tcPr>
            <w:tcW w:w="1842" w:type="dxa"/>
          </w:tcPr>
          <w:p w:rsidR="001A7E27" w:rsidRDefault="001A7E27" w:rsidP="008D7F71">
            <w:pPr>
              <w:ind w:right="-567"/>
              <w:jc w:val="both"/>
              <w:rPr>
                <w:rFonts w:eastAsia="Times New Roman" w:cs="Times New Roman"/>
                <w:sz w:val="48"/>
                <w:szCs w:val="48"/>
                <w:lang w:eastAsia="fr-FR"/>
              </w:rPr>
            </w:pPr>
          </w:p>
        </w:tc>
        <w:tc>
          <w:tcPr>
            <w:tcW w:w="1842" w:type="dxa"/>
          </w:tcPr>
          <w:p w:rsidR="001A7E27" w:rsidRDefault="001A7E27" w:rsidP="008D7F71">
            <w:pPr>
              <w:ind w:right="-567"/>
              <w:jc w:val="both"/>
              <w:rPr>
                <w:rFonts w:eastAsia="Times New Roman" w:cs="Times New Roman"/>
                <w:sz w:val="48"/>
                <w:szCs w:val="48"/>
                <w:lang w:eastAsia="fr-FR"/>
              </w:rPr>
            </w:pPr>
          </w:p>
        </w:tc>
        <w:tc>
          <w:tcPr>
            <w:tcW w:w="1842" w:type="dxa"/>
          </w:tcPr>
          <w:p w:rsidR="001A7E27" w:rsidRDefault="001A7E27" w:rsidP="008D7F71">
            <w:pPr>
              <w:ind w:right="-567"/>
              <w:jc w:val="both"/>
              <w:rPr>
                <w:rFonts w:eastAsia="Times New Roman" w:cs="Times New Roman"/>
                <w:sz w:val="48"/>
                <w:szCs w:val="48"/>
                <w:lang w:eastAsia="fr-FR"/>
              </w:rPr>
            </w:pPr>
          </w:p>
        </w:tc>
        <w:tc>
          <w:tcPr>
            <w:tcW w:w="1843" w:type="dxa"/>
          </w:tcPr>
          <w:p w:rsidR="001A7E27" w:rsidRDefault="001A7E27" w:rsidP="008D7F71">
            <w:pPr>
              <w:ind w:right="-567"/>
              <w:jc w:val="both"/>
              <w:rPr>
                <w:rFonts w:eastAsia="Times New Roman" w:cs="Times New Roman"/>
                <w:sz w:val="48"/>
                <w:szCs w:val="48"/>
                <w:lang w:eastAsia="fr-FR"/>
              </w:rPr>
            </w:pPr>
          </w:p>
        </w:tc>
        <w:tc>
          <w:tcPr>
            <w:tcW w:w="1843" w:type="dxa"/>
          </w:tcPr>
          <w:p w:rsidR="001A7E27" w:rsidRDefault="001A7E27" w:rsidP="008D7F71">
            <w:pPr>
              <w:ind w:right="-567"/>
              <w:jc w:val="both"/>
              <w:rPr>
                <w:rFonts w:eastAsia="Times New Roman" w:cs="Times New Roman"/>
                <w:sz w:val="48"/>
                <w:szCs w:val="48"/>
                <w:lang w:eastAsia="fr-FR"/>
              </w:rPr>
            </w:pPr>
          </w:p>
        </w:tc>
      </w:tr>
    </w:tbl>
    <w:p w:rsidR="007D4119" w:rsidRDefault="007D4119" w:rsidP="007D4119">
      <w:pPr>
        <w:spacing w:after="0" w:line="240" w:lineRule="auto"/>
        <w:ind w:left="-567" w:right="-567"/>
        <w:rPr>
          <w:rFonts w:ascii="Times New Roman" w:eastAsia="Times New Roman" w:hAnsi="Times New Roman" w:cs="Times New Roman"/>
          <w:sz w:val="20"/>
          <w:szCs w:val="20"/>
          <w:lang w:eastAsia="fr-FR"/>
        </w:rPr>
      </w:pPr>
    </w:p>
    <w:p w:rsidR="001C51A9" w:rsidRPr="007D4119" w:rsidRDefault="007D4119" w:rsidP="007D4119">
      <w:pPr>
        <w:spacing w:after="0" w:line="240" w:lineRule="auto"/>
        <w:ind w:left="-567" w:right="-567"/>
        <w:rPr>
          <w:rFonts w:eastAsia="Times New Roman" w:cs="Times New Roman"/>
          <w:lang w:eastAsia="fr-FR"/>
        </w:rPr>
      </w:pPr>
      <w:r w:rsidRPr="007D4119">
        <w:rPr>
          <w:rFonts w:eastAsia="Times New Roman" w:cs="Times New Roman"/>
          <w:lang w:eastAsia="fr-FR"/>
        </w:rPr>
        <w:t>A faire signer et à renvoyer à RESF Centre Jean Richepin, rue Jean Richepin 63000 Clermont-</w:t>
      </w:r>
      <w:proofErr w:type="spellStart"/>
      <w:r w:rsidRPr="007D4119">
        <w:rPr>
          <w:rFonts w:eastAsia="Times New Roman" w:cs="Times New Roman"/>
          <w:lang w:eastAsia="fr-FR"/>
        </w:rPr>
        <w:t>Fd</w:t>
      </w:r>
      <w:proofErr w:type="spellEnd"/>
    </w:p>
    <w:sectPr w:rsidR="001C51A9" w:rsidRPr="007D4119" w:rsidSect="000D6F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4CA5"/>
    <w:rsid w:val="000D6F8A"/>
    <w:rsid w:val="001A7E27"/>
    <w:rsid w:val="001C51A9"/>
    <w:rsid w:val="00394CA5"/>
    <w:rsid w:val="007D411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F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A7E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7E27"/>
    <w:rPr>
      <w:rFonts w:ascii="Tahoma" w:hAnsi="Tahoma" w:cs="Tahoma"/>
      <w:sz w:val="16"/>
      <w:szCs w:val="16"/>
    </w:rPr>
  </w:style>
  <w:style w:type="table" w:styleId="Grilledutableau">
    <w:name w:val="Table Grid"/>
    <w:basedOn w:val="TableauNormal"/>
    <w:uiPriority w:val="59"/>
    <w:rsid w:val="001A7E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5593259">
      <w:bodyDiv w:val="1"/>
      <w:marLeft w:val="0"/>
      <w:marRight w:val="0"/>
      <w:marTop w:val="0"/>
      <w:marBottom w:val="0"/>
      <w:divBdr>
        <w:top w:val="none" w:sz="0" w:space="0" w:color="auto"/>
        <w:left w:val="none" w:sz="0" w:space="0" w:color="auto"/>
        <w:bottom w:val="none" w:sz="0" w:space="0" w:color="auto"/>
        <w:right w:val="none" w:sz="0" w:space="0" w:color="auto"/>
      </w:divBdr>
    </w:div>
    <w:div w:id="159994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316</Words>
  <Characters>1743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dc:creator>
  <cp:lastModifiedBy>Didier</cp:lastModifiedBy>
  <cp:revision>1</cp:revision>
  <cp:lastPrinted>2022-09-13T13:07:00Z</cp:lastPrinted>
  <dcterms:created xsi:type="dcterms:W3CDTF">2022-09-13T12:31:00Z</dcterms:created>
  <dcterms:modified xsi:type="dcterms:W3CDTF">2022-09-13T13:09:00Z</dcterms:modified>
</cp:coreProperties>
</file>